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0D15" w14:textId="291EE8CD" w:rsidR="00B4184A" w:rsidRDefault="00B4184A" w:rsidP="00B41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AD597" w14:textId="77777777" w:rsidR="00B4184A" w:rsidRDefault="00B4184A" w:rsidP="00B418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504F3" w14:textId="7CC8AA34" w:rsidR="00B4184A" w:rsidRPr="00B4184A" w:rsidRDefault="00B4184A" w:rsidP="00B418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 – Water/Sewer Billing Change</w:t>
      </w:r>
    </w:p>
    <w:p w14:paraId="497260D3" w14:textId="32A7A9D4" w:rsidR="00B4184A" w:rsidRDefault="00B4184A" w:rsidP="00AC08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27D66B" w14:textId="3855AA48" w:rsidR="00BA734E" w:rsidRPr="0074458B" w:rsidRDefault="00AC0897" w:rsidP="00AC0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05E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BA734E" w14:paraId="4C70794F" w14:textId="77777777" w:rsidTr="00E40625">
        <w:trPr>
          <w:trHeight w:val="867"/>
        </w:trPr>
        <w:tc>
          <w:tcPr>
            <w:tcW w:w="10081" w:type="dxa"/>
          </w:tcPr>
          <w:p w14:paraId="3AAE589E" w14:textId="0211B28C" w:rsidR="00BA734E" w:rsidRDefault="00BA734E" w:rsidP="00BA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Calendar</w:t>
            </w:r>
            <w:r w:rsidR="00C23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8562D4" w14:textId="44D6D0D0" w:rsidR="00083A7F" w:rsidRDefault="00083A7F" w:rsidP="00475F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Approval of Previous Select Board Minutes Dated</w:t>
            </w:r>
            <w:r w:rsidR="009C0C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038" w:rsidRPr="000C0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8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925F3" w:rsidRPr="0008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8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.2024.</w:t>
            </w:r>
          </w:p>
          <w:p w14:paraId="6A056915" w14:textId="33DAD558" w:rsidR="00083A7F" w:rsidRPr="00D70DEA" w:rsidRDefault="00BA734E" w:rsidP="00475F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Acceptance of </w:t>
            </w:r>
            <w:proofErr w:type="gramStart"/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Payroll </w:t>
            </w:r>
            <w:r w:rsidR="00475F08">
              <w:rPr>
                <w:rFonts w:ascii="Times New Roman" w:hAnsi="Times New Roman" w:cs="Times New Roman"/>
                <w:sz w:val="24"/>
                <w:szCs w:val="24"/>
              </w:rPr>
              <w:t xml:space="preserve"> Manifest</w:t>
            </w:r>
            <w:proofErr w:type="gramEnd"/>
            <w:r w:rsidR="00475F08">
              <w:rPr>
                <w:rFonts w:ascii="Times New Roman" w:hAnsi="Times New Roman" w:cs="Times New Roman"/>
                <w:sz w:val="24"/>
                <w:szCs w:val="24"/>
              </w:rPr>
              <w:t xml:space="preserve"> Dated</w:t>
            </w:r>
            <w:r w:rsidR="004A2CC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2CCA" w:rsidRPr="009C0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36A5" w:rsidRPr="009C0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 w:rsidR="009C0CBC" w:rsidRPr="009C0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4A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7F" w:rsidRPr="00C2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amount of</w:t>
            </w:r>
            <w:r w:rsidR="00475F08" w:rsidRPr="00C2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4854" w:rsidRPr="00C2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$3</w:t>
            </w:r>
            <w:r w:rsidR="00D7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5,841.30</w:t>
            </w:r>
            <w:r w:rsidR="00C24854" w:rsidRPr="00C2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E3F31FF" w14:textId="20CC890C" w:rsidR="00D70DEA" w:rsidRDefault="00D70DEA" w:rsidP="00D70D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Acceptance of </w:t>
            </w:r>
            <w:proofErr w:type="gramStart"/>
            <w:r w:rsidRPr="000C4A9A">
              <w:rPr>
                <w:rFonts w:ascii="Times New Roman" w:hAnsi="Times New Roman" w:cs="Times New Roman"/>
                <w:sz w:val="24"/>
                <w:szCs w:val="24"/>
              </w:rPr>
              <w:t xml:space="preserve">Payroll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Manifest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Dated:  </w:t>
            </w:r>
            <w:r w:rsidRPr="009C0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C0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0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amount of $3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7,037.63</w:t>
            </w:r>
            <w:r w:rsidRPr="00C24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7972474" w14:textId="6F57A67E" w:rsidR="00D70DEA" w:rsidRPr="00D70DEA" w:rsidRDefault="00D70DEA" w:rsidP="00D70D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Acceptance of </w:t>
            </w:r>
            <w:r w:rsidRPr="000C4A9A">
              <w:rPr>
                <w:rFonts w:ascii="Times New Roman" w:hAnsi="Times New Roman" w:cs="Times New Roman"/>
                <w:sz w:val="24"/>
                <w:szCs w:val="24"/>
              </w:rPr>
              <w:t>Accounts Payable Manifest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Dated: </w:t>
            </w:r>
            <w:r w:rsidRPr="000A5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1.19.2024 in the amount of $40,204.25.</w:t>
            </w:r>
          </w:p>
          <w:p w14:paraId="3FFBA5F4" w14:textId="3D632132" w:rsidR="00BA734E" w:rsidRPr="000D10DC" w:rsidRDefault="00475F08" w:rsidP="00475F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Acceptance of </w:t>
            </w:r>
            <w:r w:rsidR="00BA734E" w:rsidRPr="000C4A9A">
              <w:rPr>
                <w:rFonts w:ascii="Times New Roman" w:hAnsi="Times New Roman" w:cs="Times New Roman"/>
                <w:sz w:val="24"/>
                <w:szCs w:val="24"/>
              </w:rPr>
              <w:t>Accounts Payable Manifest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Dated</w:t>
            </w:r>
            <w:r w:rsidR="004A2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DEA" w:rsidRPr="00D7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24854" w:rsidRPr="00D7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</w:t>
            </w:r>
            <w:r w:rsidR="00C24854" w:rsidRPr="000A5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4A2CCA" w:rsidRPr="000A5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A7F" w:rsidRPr="000A5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the amount of</w:t>
            </w:r>
            <w:r w:rsidR="004A2CCA" w:rsidRPr="000A5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6895" w:rsidRPr="000A5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="00D7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EE6895" w:rsidRPr="000A5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7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061.91</w:t>
            </w:r>
          </w:p>
          <w:p w14:paraId="53C1CA08" w14:textId="10EA1787" w:rsidR="000D10DC" w:rsidRPr="00475F08" w:rsidRDefault="000D10DC" w:rsidP="00D70DE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2A47F" w14:textId="24510DFD" w:rsidR="00AC5000" w:rsidRPr="007F79D9" w:rsidRDefault="007F79D9" w:rsidP="00AC0897">
      <w:pPr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7F79D9">
        <w:rPr>
          <w:rFonts w:ascii="Times New Roman" w:hAnsi="Times New Roman" w:cs="Times New Roman"/>
          <w:b/>
          <w:sz w:val="24"/>
          <w:szCs w:val="24"/>
          <w:u w:color="000000"/>
        </w:rPr>
        <w:t>REPORT OF THE TOWN ADMINISTRATOR</w:t>
      </w:r>
    </w:p>
    <w:p w14:paraId="41B94F12" w14:textId="77777777" w:rsidR="00AC5000" w:rsidRPr="0020005E" w:rsidRDefault="00AC5000" w:rsidP="00AC0897">
      <w:pPr>
        <w:rPr>
          <w:rFonts w:ascii="Times New Roman" w:hAnsi="Times New Roman" w:cs="Times New Roman"/>
          <w:bCs/>
          <w:sz w:val="24"/>
          <w:szCs w:val="24"/>
          <w:u w:color="000000"/>
        </w:rPr>
      </w:pPr>
    </w:p>
    <w:p w14:paraId="42AB3DEE" w14:textId="7545F4F7" w:rsidR="00423416" w:rsidRDefault="00AC0897" w:rsidP="00AC0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05E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2FFCDC80" w14:textId="309C172B" w:rsidR="008879FE" w:rsidRDefault="008879FE" w:rsidP="00AC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Meeting </w:t>
      </w:r>
      <w:r w:rsidR="001D210B">
        <w:rPr>
          <w:rFonts w:ascii="Times New Roman" w:hAnsi="Times New Roman" w:cs="Times New Roman"/>
          <w:sz w:val="24"/>
          <w:szCs w:val="24"/>
        </w:rPr>
        <w:t xml:space="preserve">Voting </w:t>
      </w:r>
      <w:r>
        <w:rPr>
          <w:rFonts w:ascii="Times New Roman" w:hAnsi="Times New Roman" w:cs="Times New Roman"/>
          <w:sz w:val="24"/>
          <w:szCs w:val="24"/>
        </w:rPr>
        <w:t>Hours</w:t>
      </w:r>
    </w:p>
    <w:p w14:paraId="2EF800E6" w14:textId="5A40D22C" w:rsidR="00D70DEA" w:rsidRDefault="00D70DEA" w:rsidP="00AC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Playground Funding</w:t>
      </w:r>
    </w:p>
    <w:p w14:paraId="2348DA17" w14:textId="77777777" w:rsidR="00D70DEA" w:rsidRPr="002126F2" w:rsidRDefault="00D70DEA" w:rsidP="00AC0897">
      <w:pPr>
        <w:rPr>
          <w:rFonts w:ascii="Times New Roman" w:hAnsi="Times New Roman" w:cs="Times New Roman"/>
          <w:sz w:val="24"/>
          <w:szCs w:val="24"/>
        </w:rPr>
      </w:pPr>
    </w:p>
    <w:p w14:paraId="0C4D1712" w14:textId="467CB4D7" w:rsidR="00F508E3" w:rsidRDefault="00F508E3" w:rsidP="00AC0897">
      <w:pPr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F508E3">
        <w:rPr>
          <w:rFonts w:ascii="Times New Roman" w:hAnsi="Times New Roman" w:cs="Times New Roman"/>
          <w:b/>
          <w:sz w:val="24"/>
          <w:szCs w:val="24"/>
          <w:u w:color="000000"/>
        </w:rPr>
        <w:t>PUBLIC COMMENT</w:t>
      </w:r>
    </w:p>
    <w:p w14:paraId="41EF8DAE" w14:textId="77777777" w:rsidR="00E40625" w:rsidRPr="00E40625" w:rsidRDefault="00E40625" w:rsidP="00AC0897">
      <w:pPr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26BB94AB" w14:textId="21FF5C29" w:rsidR="00AC0897" w:rsidRDefault="00AC0897" w:rsidP="00AC08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05E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24FE0C6" w14:textId="2A8C3CBA" w:rsidR="006D7F9A" w:rsidRDefault="00B4184A" w:rsidP="00AC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reenactment request</w:t>
      </w:r>
      <w:r w:rsidR="009C5F03">
        <w:rPr>
          <w:rFonts w:ascii="Times New Roman" w:hAnsi="Times New Roman" w:cs="Times New Roman"/>
          <w:sz w:val="24"/>
          <w:szCs w:val="24"/>
        </w:rPr>
        <w:t xml:space="preserve"> </w:t>
      </w:r>
      <w:r w:rsidR="002156AB">
        <w:rPr>
          <w:rFonts w:ascii="Times New Roman" w:hAnsi="Times New Roman" w:cs="Times New Roman"/>
          <w:sz w:val="24"/>
          <w:szCs w:val="24"/>
        </w:rPr>
        <w:t>–</w:t>
      </w:r>
      <w:r w:rsidR="009C5F03">
        <w:rPr>
          <w:rFonts w:ascii="Times New Roman" w:hAnsi="Times New Roman" w:cs="Times New Roman"/>
          <w:sz w:val="24"/>
          <w:szCs w:val="24"/>
        </w:rPr>
        <w:t xml:space="preserve"> Commons</w:t>
      </w:r>
    </w:p>
    <w:p w14:paraId="1FE8BFC6" w14:textId="19F64022" w:rsidR="002156AB" w:rsidRDefault="002156AB" w:rsidP="00AC0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of storm assessments – Chief Hartmann</w:t>
      </w:r>
    </w:p>
    <w:p w14:paraId="0E52F8E0" w14:textId="77777777" w:rsidR="00AC0897" w:rsidRPr="002126F2" w:rsidRDefault="00AC0897" w:rsidP="00AC0897">
      <w:pPr>
        <w:rPr>
          <w:rFonts w:ascii="Times New Roman" w:hAnsi="Times New Roman" w:cs="Times New Roman"/>
          <w:sz w:val="24"/>
          <w:szCs w:val="24"/>
        </w:rPr>
      </w:pPr>
    </w:p>
    <w:p w14:paraId="3144DD9E" w14:textId="2FCBB105" w:rsidR="002126F2" w:rsidRPr="00C23DE1" w:rsidRDefault="00AC0897" w:rsidP="00AC0897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20005E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4AD27B39" w14:textId="77777777" w:rsidR="00AC0897" w:rsidRPr="002126F2" w:rsidRDefault="00AC0897" w:rsidP="00AC089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6F000E46" w14:textId="39219D2F" w:rsidR="000127F2" w:rsidRPr="00C23DE1" w:rsidRDefault="00AC0897" w:rsidP="00C23DE1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20005E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3B40ED0" w14:textId="00075F34" w:rsidR="00F508E3" w:rsidRPr="000A4F6F" w:rsidRDefault="00C23DE1" w:rsidP="000A4F6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r w:rsidR="00F508E3" w:rsidRPr="00C2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Next Selectmen’s Meeting – </w:t>
      </w:r>
      <w:r w:rsidR="00DD771B" w:rsidRPr="00C2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Tuesda</w:t>
      </w:r>
      <w:r w:rsidR="00F508E3" w:rsidRPr="00C2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y,</w:t>
      </w:r>
      <w:r w:rsidR="00DD771B" w:rsidRPr="00C2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418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March 5</w:t>
      </w:r>
      <w:r w:rsidR="00DD771B" w:rsidRPr="00C2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2024, </w:t>
      </w:r>
      <w:r w:rsidR="009C5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="00DD771B" w:rsidRPr="00C2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:00</w:t>
      </w:r>
      <w:r w:rsidR="009C5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DD771B" w:rsidRPr="00C2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F508E3" w:rsidRPr="00C23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Town Hall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9696"/>
      </w:tblGrid>
      <w:tr w:rsidR="00F508E3" w:rsidRPr="00AC5000" w14:paraId="654FC0A7" w14:textId="77777777" w:rsidTr="00C23DE1">
        <w:trPr>
          <w:trHeight w:val="253"/>
        </w:trPr>
        <w:tc>
          <w:tcPr>
            <w:tcW w:w="10135" w:type="dxa"/>
            <w:gridSpan w:val="2"/>
          </w:tcPr>
          <w:p w14:paraId="50D06216" w14:textId="1F4FE2CD" w:rsidR="00F508E3" w:rsidRPr="00AC5000" w:rsidRDefault="00F508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Non-Public Session RSA 91-A:3 (Roll Call Vote Required)</w:t>
            </w:r>
          </w:p>
        </w:tc>
      </w:tr>
      <w:tr w:rsidR="009E3977" w14:paraId="06DA1309" w14:textId="77777777" w:rsidTr="00C23DE1">
        <w:trPr>
          <w:trHeight w:val="253"/>
        </w:trPr>
        <w:tc>
          <w:tcPr>
            <w:tcW w:w="439" w:type="dxa"/>
          </w:tcPr>
          <w:p w14:paraId="12A7DFA8" w14:textId="1847969D" w:rsidR="009E3977" w:rsidRPr="00BF0521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5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5" w:type="dxa"/>
          </w:tcPr>
          <w:p w14:paraId="4D3BD92B" w14:textId="7A01202A" w:rsidR="009E3977" w:rsidRPr="00BF0521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521">
              <w:rPr>
                <w:rFonts w:ascii="Times New Roman" w:hAnsi="Times New Roman" w:cs="Times New Roman"/>
                <w:sz w:val="20"/>
                <w:szCs w:val="20"/>
              </w:rPr>
              <w:t>II. (a) Personnel</w:t>
            </w:r>
          </w:p>
        </w:tc>
      </w:tr>
      <w:tr w:rsidR="009E3977" w14:paraId="17CF9589" w14:textId="77777777" w:rsidTr="00C23DE1">
        <w:trPr>
          <w:trHeight w:val="253"/>
        </w:trPr>
        <w:tc>
          <w:tcPr>
            <w:tcW w:w="439" w:type="dxa"/>
          </w:tcPr>
          <w:p w14:paraId="6FE27F10" w14:textId="11A85D73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5" w:type="dxa"/>
          </w:tcPr>
          <w:p w14:paraId="5F317562" w14:textId="26FCEBE7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II. (b) Hiring of a public employee</w:t>
            </w:r>
          </w:p>
        </w:tc>
      </w:tr>
      <w:tr w:rsidR="009E3977" w14:paraId="65022614" w14:textId="77777777" w:rsidTr="00C23DE1">
        <w:trPr>
          <w:trHeight w:val="253"/>
        </w:trPr>
        <w:tc>
          <w:tcPr>
            <w:tcW w:w="439" w:type="dxa"/>
          </w:tcPr>
          <w:p w14:paraId="2B2C9ACD" w14:textId="1E7BA7DB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5" w:type="dxa"/>
          </w:tcPr>
          <w:p w14:paraId="693B86C8" w14:textId="069CCBB2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II. (c) Matters affect adversely a person’s reputation – extends to abatements – inability to pay.</w:t>
            </w:r>
          </w:p>
        </w:tc>
      </w:tr>
      <w:tr w:rsidR="009E3977" w14:paraId="5CC018FC" w14:textId="77777777" w:rsidTr="00C23DE1">
        <w:trPr>
          <w:trHeight w:val="253"/>
        </w:trPr>
        <w:tc>
          <w:tcPr>
            <w:tcW w:w="439" w:type="dxa"/>
          </w:tcPr>
          <w:p w14:paraId="03136EB2" w14:textId="4B098D44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5" w:type="dxa"/>
          </w:tcPr>
          <w:p w14:paraId="1B8A5432" w14:textId="1CA0B7DF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 xml:space="preserve">II. (d) Acquisition, </w:t>
            </w:r>
            <w:proofErr w:type="gramStart"/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sale</w:t>
            </w:r>
            <w:proofErr w:type="gramEnd"/>
            <w:r w:rsidRPr="00AC5000">
              <w:rPr>
                <w:rFonts w:ascii="Times New Roman" w:hAnsi="Times New Roman" w:cs="Times New Roman"/>
                <w:sz w:val="20"/>
                <w:szCs w:val="20"/>
              </w:rPr>
              <w:t xml:space="preserve"> or lease of real or personal property</w:t>
            </w:r>
          </w:p>
        </w:tc>
      </w:tr>
      <w:tr w:rsidR="009E3977" w14:paraId="5BF65940" w14:textId="77777777" w:rsidTr="00C23DE1">
        <w:trPr>
          <w:trHeight w:val="253"/>
        </w:trPr>
        <w:tc>
          <w:tcPr>
            <w:tcW w:w="439" w:type="dxa"/>
          </w:tcPr>
          <w:p w14:paraId="0161C005" w14:textId="14CADC6C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5" w:type="dxa"/>
          </w:tcPr>
          <w:p w14:paraId="1E10201D" w14:textId="32D5F99B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II. (e) Consideration or negotiation of pending claims or litigation</w:t>
            </w:r>
          </w:p>
        </w:tc>
      </w:tr>
      <w:tr w:rsidR="009E3977" w14:paraId="2418383B" w14:textId="77777777" w:rsidTr="00C23DE1">
        <w:trPr>
          <w:trHeight w:val="253"/>
        </w:trPr>
        <w:tc>
          <w:tcPr>
            <w:tcW w:w="439" w:type="dxa"/>
          </w:tcPr>
          <w:p w14:paraId="722AEE5F" w14:textId="50320467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95" w:type="dxa"/>
          </w:tcPr>
          <w:p w14:paraId="7407ACA4" w14:textId="4C87B807" w:rsidR="009E3977" w:rsidRPr="00AC5000" w:rsidRDefault="009E3977" w:rsidP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II. (</w:t>
            </w:r>
            <w:proofErr w:type="spellStart"/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) Matters relating to emergency function, release of information – cause damage to property or life</w:t>
            </w:r>
          </w:p>
        </w:tc>
      </w:tr>
      <w:tr w:rsidR="009E3977" w14:paraId="6ADF04FC" w14:textId="77777777" w:rsidTr="00C23DE1">
        <w:trPr>
          <w:trHeight w:val="253"/>
        </w:trPr>
        <w:tc>
          <w:tcPr>
            <w:tcW w:w="439" w:type="dxa"/>
          </w:tcPr>
          <w:p w14:paraId="36E0DA35" w14:textId="08CF33C8" w:rsidR="009E3977" w:rsidRPr="00AC5000" w:rsidRDefault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5" w:type="dxa"/>
          </w:tcPr>
          <w:p w14:paraId="6B1FEDE1" w14:textId="58E7DA04" w:rsidR="009E3977" w:rsidRPr="00AC5000" w:rsidRDefault="009E3977" w:rsidP="009E3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sz w:val="20"/>
                <w:szCs w:val="20"/>
              </w:rPr>
              <w:t>RSA 91-A: 5 IV. Records that would constitute an invasion of privacy, including welfare.</w:t>
            </w:r>
          </w:p>
        </w:tc>
      </w:tr>
      <w:tr w:rsidR="009E3977" w14:paraId="35C530F6" w14:textId="77777777" w:rsidTr="00C23DE1">
        <w:trPr>
          <w:trHeight w:val="253"/>
        </w:trPr>
        <w:tc>
          <w:tcPr>
            <w:tcW w:w="10135" w:type="dxa"/>
            <w:gridSpan w:val="2"/>
          </w:tcPr>
          <w:p w14:paraId="57F38F16" w14:textId="3173A828" w:rsidR="009E3977" w:rsidRPr="00AC5000" w:rsidRDefault="009E3977" w:rsidP="00AC5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50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Vote to seal the minutes of nonpublic session – 2/3/ vote required</w:t>
            </w:r>
          </w:p>
        </w:tc>
      </w:tr>
    </w:tbl>
    <w:p w14:paraId="2D7E59B8" w14:textId="77777777" w:rsidR="00F508E3" w:rsidRPr="0020005E" w:rsidRDefault="00F508E3">
      <w:pPr>
        <w:rPr>
          <w:rFonts w:ascii="Times New Roman" w:hAnsi="Times New Roman" w:cs="Times New Roman"/>
          <w:sz w:val="24"/>
          <w:szCs w:val="24"/>
        </w:rPr>
      </w:pPr>
    </w:p>
    <w:sectPr w:rsidR="00F508E3" w:rsidRPr="0020005E" w:rsidSect="00426CE3">
      <w:headerReference w:type="default" r:id="rId7"/>
      <w:footerReference w:type="default" r:id="rId8"/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4574" w14:textId="77777777" w:rsidR="00426CE3" w:rsidRDefault="00426CE3" w:rsidP="00AC0897">
      <w:r>
        <w:separator/>
      </w:r>
    </w:p>
  </w:endnote>
  <w:endnote w:type="continuationSeparator" w:id="0">
    <w:p w14:paraId="48F19195" w14:textId="77777777" w:rsidR="00426CE3" w:rsidRDefault="00426CE3" w:rsidP="00AC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3898" w14:textId="77AF59C6" w:rsidR="00AC0897" w:rsidRPr="00AC0897" w:rsidRDefault="00AC0897" w:rsidP="00AC0897">
    <w:pPr>
      <w:jc w:val="center"/>
      <w:rPr>
        <w:sz w:val="20"/>
        <w:szCs w:val="20"/>
      </w:rPr>
    </w:pPr>
    <w:r w:rsidRPr="00AC0897">
      <w:rPr>
        <w:sz w:val="20"/>
        <w:szCs w:val="20"/>
      </w:rPr>
      <w:t xml:space="preserve">Chairman William Stewart; Selectwoman Jane Finn; </w:t>
    </w:r>
    <w:r w:rsidR="00423416" w:rsidRPr="00AC0897">
      <w:rPr>
        <w:sz w:val="20"/>
        <w:szCs w:val="20"/>
      </w:rPr>
      <w:t xml:space="preserve">Selectwoman </w:t>
    </w:r>
    <w:r w:rsidR="00423416">
      <w:rPr>
        <w:sz w:val="20"/>
        <w:szCs w:val="20"/>
      </w:rPr>
      <w:t>Pamela Cullen;</w:t>
    </w:r>
    <w:r w:rsidR="00EB1BD5">
      <w:rPr>
        <w:sz w:val="20"/>
        <w:szCs w:val="20"/>
      </w:rPr>
      <w:t xml:space="preserve"> </w:t>
    </w:r>
    <w:r w:rsidRPr="00AC0897">
      <w:rPr>
        <w:sz w:val="20"/>
        <w:szCs w:val="20"/>
      </w:rPr>
      <w:t xml:space="preserve">Town Administrator </w:t>
    </w:r>
    <w:r w:rsidR="00423416">
      <w:rPr>
        <w:sz w:val="20"/>
        <w:szCs w:val="20"/>
      </w:rPr>
      <w:t>Michael Tully</w:t>
    </w:r>
  </w:p>
  <w:p w14:paraId="4479811F" w14:textId="77777777" w:rsidR="00AC0897" w:rsidRDefault="00AC0897" w:rsidP="00AC08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A889" w14:textId="77777777" w:rsidR="00426CE3" w:rsidRDefault="00426CE3" w:rsidP="00AC0897">
      <w:r>
        <w:separator/>
      </w:r>
    </w:p>
  </w:footnote>
  <w:footnote w:type="continuationSeparator" w:id="0">
    <w:p w14:paraId="36589886" w14:textId="77777777" w:rsidR="00426CE3" w:rsidRDefault="00426CE3" w:rsidP="00AC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6390"/>
    </w:tblGrid>
    <w:tr w:rsidR="00AC0897" w:rsidRPr="0020005E" w14:paraId="731E323C" w14:textId="77777777" w:rsidTr="002B28A5">
      <w:tc>
        <w:tcPr>
          <w:tcW w:w="4140" w:type="dxa"/>
        </w:tcPr>
        <w:p w14:paraId="14A515C3" w14:textId="0C7D1A03" w:rsidR="00AC0897" w:rsidRPr="0020005E" w:rsidRDefault="00AC0897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005E">
            <w:rPr>
              <w:rFonts w:ascii="Times New Roman" w:hAnsi="Times New Roman" w:cs="Times New Roman"/>
              <w:b/>
              <w:bCs/>
              <w:sz w:val="24"/>
              <w:szCs w:val="24"/>
            </w:rPr>
            <w:t>SELECTBOARD</w:t>
          </w:r>
        </w:p>
      </w:tc>
      <w:tc>
        <w:tcPr>
          <w:tcW w:w="6390" w:type="dxa"/>
        </w:tcPr>
        <w:p w14:paraId="1C408AEC" w14:textId="08F138DB" w:rsidR="00AC0897" w:rsidRPr="0020005E" w:rsidRDefault="00A73DC3" w:rsidP="00A73DC3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                     </w:t>
          </w:r>
          <w:r w:rsidR="00B925F3">
            <w:rPr>
              <w:rFonts w:ascii="Times New Roman" w:hAnsi="Times New Roman" w:cs="Times New Roman"/>
              <w:b/>
              <w:bCs/>
              <w:sz w:val="24"/>
              <w:szCs w:val="24"/>
            </w:rPr>
            <w:t>FEBR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UARY </w:t>
          </w:r>
          <w:r w:rsidR="00D70DEA">
            <w:rPr>
              <w:rFonts w:ascii="Times New Roman" w:hAnsi="Times New Roman" w:cs="Times New Roman"/>
              <w:b/>
              <w:bCs/>
              <w:sz w:val="24"/>
              <w:szCs w:val="24"/>
            </w:rPr>
            <w:t>20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, 2024,</w:t>
          </w:r>
          <w:r w:rsidR="00AC500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="00F16768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:00 </w:t>
          </w:r>
          <w:r w:rsidR="00D70DEA">
            <w:rPr>
              <w:rFonts w:ascii="Times New Roman" w:hAnsi="Times New Roman" w:cs="Times New Roman"/>
              <w:b/>
              <w:bCs/>
              <w:sz w:val="24"/>
              <w:szCs w:val="24"/>
            </w:rPr>
            <w:t>P</w:t>
          </w:r>
          <w:r w:rsidR="00B925F3">
            <w:rPr>
              <w:rFonts w:ascii="Times New Roman" w:hAnsi="Times New Roman" w:cs="Times New Roman"/>
              <w:b/>
              <w:bCs/>
              <w:sz w:val="24"/>
              <w:szCs w:val="24"/>
            </w:rPr>
            <w:t>M</w:t>
          </w:r>
        </w:p>
      </w:tc>
    </w:tr>
    <w:tr w:rsidR="00AC0897" w:rsidRPr="0020005E" w14:paraId="5AE9028A" w14:textId="77777777" w:rsidTr="002B28A5">
      <w:tc>
        <w:tcPr>
          <w:tcW w:w="4140" w:type="dxa"/>
        </w:tcPr>
        <w:p w14:paraId="2966E3D1" w14:textId="76AB40AB" w:rsidR="00AC0897" w:rsidRPr="0020005E" w:rsidRDefault="00AC5000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005E">
            <w:rPr>
              <w:rFonts w:ascii="Times New Roman" w:hAnsi="Times New Roman" w:cs="Times New Roman"/>
              <w:b/>
              <w:bCs/>
              <w:sz w:val="24"/>
              <w:szCs w:val="24"/>
            </w:rPr>
            <w:t>TOWN OF NEW CASTLE, NH</w:t>
          </w:r>
        </w:p>
      </w:tc>
      <w:tc>
        <w:tcPr>
          <w:tcW w:w="6390" w:type="dxa"/>
        </w:tcPr>
        <w:p w14:paraId="6B3E950D" w14:textId="4F54A327" w:rsidR="00AC0897" w:rsidRPr="0020005E" w:rsidRDefault="00A73DC3" w:rsidP="00AC0897">
          <w:pPr>
            <w:pStyle w:val="Header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TOWN HALL 49 MAIN STREET</w:t>
          </w:r>
        </w:p>
      </w:tc>
    </w:tr>
  </w:tbl>
  <w:p w14:paraId="7CB8992C" w14:textId="79398B99" w:rsidR="00AC0897" w:rsidRDefault="00AC0897">
    <w:pPr>
      <w:pStyle w:val="Header"/>
    </w:pPr>
  </w:p>
  <w:p w14:paraId="2FAD5795" w14:textId="55FBD150" w:rsidR="00F508E3" w:rsidRPr="00AC5000" w:rsidRDefault="00F508E3" w:rsidP="00AC5000">
    <w:pPr>
      <w:pStyle w:val="Header"/>
      <w:jc w:val="center"/>
      <w:rPr>
        <w:rFonts w:ascii="Times New Roman" w:hAnsi="Times New Roman" w:cs="Times New Roman"/>
      </w:rPr>
    </w:pPr>
    <w:r w:rsidRPr="00AC5000">
      <w:rPr>
        <w:rFonts w:ascii="Times New Roman" w:hAnsi="Times New Roman" w:cs="Times New Roman"/>
      </w:rPr>
      <w:t xml:space="preserve">Meeting Minutes are maintained on file within the Town Clerk’s office, Town Hall, 49 Main Street, New Castle, NH.  Meeting Notices are posted on bulletin boards within the Town Hall, </w:t>
    </w:r>
    <w:r w:rsidR="00A73DC3">
      <w:rPr>
        <w:rFonts w:ascii="Times New Roman" w:hAnsi="Times New Roman" w:cs="Times New Roman"/>
      </w:rPr>
      <w:t xml:space="preserve">Website, </w:t>
    </w:r>
    <w:r w:rsidRPr="00AC5000">
      <w:rPr>
        <w:rFonts w:ascii="Times New Roman" w:hAnsi="Times New Roman" w:cs="Times New Roman"/>
      </w:rPr>
      <w:t xml:space="preserve">and </w:t>
    </w:r>
    <w:r w:rsidR="00A73DC3">
      <w:rPr>
        <w:rFonts w:ascii="Times New Roman" w:hAnsi="Times New Roman" w:cs="Times New Roman"/>
      </w:rPr>
      <w:t xml:space="preserve">the </w:t>
    </w:r>
    <w:r w:rsidRPr="00AC5000">
      <w:rPr>
        <w:rFonts w:ascii="Times New Roman" w:hAnsi="Times New Roman" w:cs="Times New Roman"/>
      </w:rPr>
      <w:t>New Castle Post Office.</w:t>
    </w:r>
  </w:p>
  <w:p w14:paraId="6573DAE5" w14:textId="2C947C3B" w:rsidR="00C23DE1" w:rsidRPr="00C23DE1" w:rsidRDefault="00C23DE1" w:rsidP="00C23DE1">
    <w:pPr>
      <w:pStyle w:val="NormalWeb"/>
      <w:rPr>
        <w:b/>
        <w:bCs/>
      </w:rPr>
    </w:pPr>
    <w:r w:rsidRPr="00C23DE1">
      <w:rPr>
        <w:b/>
        <w:bCs/>
      </w:rPr>
      <w:t xml:space="preserve">                 Join The Meeting by ZOOM : Please Join the Select Board Meetings by Zoom @:</w:t>
    </w:r>
  </w:p>
  <w:p w14:paraId="7D6F4CA1" w14:textId="4C9CA0EC" w:rsidR="00F508E3" w:rsidRPr="00C23DE1" w:rsidRDefault="00C23DE1" w:rsidP="00C23DE1">
    <w:pPr>
      <w:pStyle w:val="NormalWeb"/>
      <w:rPr>
        <w:b/>
        <w:bCs/>
      </w:rPr>
    </w:pPr>
    <w:r w:rsidRPr="00C23DE1">
      <w:rPr>
        <w:b/>
        <w:bCs/>
      </w:rPr>
      <w:t xml:space="preserve">                       </w:t>
    </w:r>
    <w:hyperlink r:id="rId1" w:history="1">
      <w:r w:rsidRPr="00C23DE1">
        <w:rPr>
          <w:rStyle w:val="Hyperlink"/>
          <w:b/>
          <w:bCs/>
        </w:rPr>
        <w:t>https://us02web.zoom.us/j/3294523610</w:t>
      </w:r>
    </w:hyperlink>
    <w:r w:rsidRPr="00C23DE1">
      <w:rPr>
        <w:b/>
        <w:bCs/>
      </w:rPr>
      <w:t xml:space="preserve">                      Passcode: 656268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E6E"/>
    <w:multiLevelType w:val="hybridMultilevel"/>
    <w:tmpl w:val="0CE0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103"/>
    <w:multiLevelType w:val="hybridMultilevel"/>
    <w:tmpl w:val="C380A9A8"/>
    <w:lvl w:ilvl="0" w:tplc="917A8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D482A"/>
    <w:multiLevelType w:val="hybridMultilevel"/>
    <w:tmpl w:val="843C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54B4"/>
    <w:multiLevelType w:val="hybridMultilevel"/>
    <w:tmpl w:val="AD10E45A"/>
    <w:lvl w:ilvl="0" w:tplc="21809B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645670F6"/>
    <w:multiLevelType w:val="hybridMultilevel"/>
    <w:tmpl w:val="6FC2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56461"/>
    <w:multiLevelType w:val="hybridMultilevel"/>
    <w:tmpl w:val="E4EC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378035">
    <w:abstractNumId w:val="3"/>
  </w:num>
  <w:num w:numId="2" w16cid:durableId="170949517">
    <w:abstractNumId w:val="0"/>
  </w:num>
  <w:num w:numId="3" w16cid:durableId="2052530725">
    <w:abstractNumId w:val="2"/>
  </w:num>
  <w:num w:numId="4" w16cid:durableId="385956836">
    <w:abstractNumId w:val="1"/>
  </w:num>
  <w:num w:numId="5" w16cid:durableId="1001346601">
    <w:abstractNumId w:val="4"/>
  </w:num>
  <w:num w:numId="6" w16cid:durableId="1087000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7"/>
    <w:rsid w:val="000127F2"/>
    <w:rsid w:val="000836A5"/>
    <w:rsid w:val="00083A7F"/>
    <w:rsid w:val="000A4F6F"/>
    <w:rsid w:val="000A5EF6"/>
    <w:rsid w:val="000C0038"/>
    <w:rsid w:val="000C4A9A"/>
    <w:rsid w:val="000D10DC"/>
    <w:rsid w:val="000D2D3B"/>
    <w:rsid w:val="001D210B"/>
    <w:rsid w:val="0020005E"/>
    <w:rsid w:val="002126F2"/>
    <w:rsid w:val="002156AB"/>
    <w:rsid w:val="002B28A5"/>
    <w:rsid w:val="00423416"/>
    <w:rsid w:val="00426CE3"/>
    <w:rsid w:val="00475F08"/>
    <w:rsid w:val="004A2CCA"/>
    <w:rsid w:val="004B0F6B"/>
    <w:rsid w:val="00631158"/>
    <w:rsid w:val="006477E1"/>
    <w:rsid w:val="006A0406"/>
    <w:rsid w:val="006B0ABE"/>
    <w:rsid w:val="006D7F9A"/>
    <w:rsid w:val="0074458B"/>
    <w:rsid w:val="0077434A"/>
    <w:rsid w:val="007A6944"/>
    <w:rsid w:val="007F79D9"/>
    <w:rsid w:val="008879FE"/>
    <w:rsid w:val="008B3F27"/>
    <w:rsid w:val="00920A80"/>
    <w:rsid w:val="009C0CBC"/>
    <w:rsid w:val="009C5F03"/>
    <w:rsid w:val="009E3977"/>
    <w:rsid w:val="00A41F5B"/>
    <w:rsid w:val="00A73DC3"/>
    <w:rsid w:val="00A76518"/>
    <w:rsid w:val="00AC0897"/>
    <w:rsid w:val="00AC5000"/>
    <w:rsid w:val="00AD7D92"/>
    <w:rsid w:val="00B4184A"/>
    <w:rsid w:val="00B83E71"/>
    <w:rsid w:val="00B925F3"/>
    <w:rsid w:val="00BA734E"/>
    <w:rsid w:val="00BF0521"/>
    <w:rsid w:val="00C23DE1"/>
    <w:rsid w:val="00C24854"/>
    <w:rsid w:val="00C3012D"/>
    <w:rsid w:val="00D70DEA"/>
    <w:rsid w:val="00DD771B"/>
    <w:rsid w:val="00DF36A5"/>
    <w:rsid w:val="00E164A5"/>
    <w:rsid w:val="00E40625"/>
    <w:rsid w:val="00E84FA6"/>
    <w:rsid w:val="00EB1BD5"/>
    <w:rsid w:val="00EE6895"/>
    <w:rsid w:val="00F16768"/>
    <w:rsid w:val="00F508E3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60317"/>
  <w15:chartTrackingRefBased/>
  <w15:docId w15:val="{97C9B69F-B4E0-4CAB-A11F-398DFB2C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7"/>
  </w:style>
  <w:style w:type="paragraph" w:styleId="Footer">
    <w:name w:val="footer"/>
    <w:basedOn w:val="Normal"/>
    <w:link w:val="FooterChar"/>
    <w:uiPriority w:val="99"/>
    <w:unhideWhenUsed/>
    <w:rsid w:val="00AC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7"/>
  </w:style>
  <w:style w:type="table" w:styleId="TableGrid">
    <w:name w:val="Table Grid"/>
    <w:basedOn w:val="TableNormal"/>
    <w:uiPriority w:val="39"/>
    <w:rsid w:val="00AC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89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D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3294523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Ruest</dc:creator>
  <cp:keywords/>
  <dc:description/>
  <cp:lastModifiedBy>Town Admin</cp:lastModifiedBy>
  <cp:revision>5</cp:revision>
  <cp:lastPrinted>2024-02-16T21:00:00Z</cp:lastPrinted>
  <dcterms:created xsi:type="dcterms:W3CDTF">2024-02-15T18:47:00Z</dcterms:created>
  <dcterms:modified xsi:type="dcterms:W3CDTF">2024-02-16T21:23:00Z</dcterms:modified>
</cp:coreProperties>
</file>